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F90F10" w:rsidRPr="009C7BE6" w:rsidRDefault="00F90F10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7A4007" w:rsidRPr="007A4007" w:rsidRDefault="007A4007" w:rsidP="007A4007">
      <w:pPr>
        <w:shd w:val="clear" w:color="auto" w:fill="FFFFFF"/>
        <w:spacing w:line="276" w:lineRule="auto"/>
        <w:ind w:left="720"/>
        <w:jc w:val="center"/>
        <w:rPr>
          <w:b/>
          <w:sz w:val="28"/>
          <w:lang w:val="ro-RO"/>
        </w:rPr>
      </w:pPr>
      <w:r w:rsidRPr="007A4007">
        <w:rPr>
          <w:b/>
          <w:color w:val="000000"/>
          <w:sz w:val="28"/>
          <w:lang w:val="ro-RO"/>
        </w:rPr>
        <w:t xml:space="preserve">– </w:t>
      </w:r>
      <w:r w:rsidRPr="007A4007">
        <w:rPr>
          <w:b/>
          <w:sz w:val="28"/>
          <w:lang w:val="ro-RO"/>
        </w:rPr>
        <w:t xml:space="preserve">MĂSURI PENTRU PREVENIREA ACCIDENTELOR </w:t>
      </w:r>
    </w:p>
    <w:p w:rsidR="007A4007" w:rsidRPr="007A4007" w:rsidRDefault="007A4007" w:rsidP="007A4007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7A4007">
        <w:rPr>
          <w:b/>
          <w:sz w:val="28"/>
          <w:lang w:val="ro-RO"/>
        </w:rPr>
        <w:t>ÎN CAZUL DESCOPERIRII DE MUNIŢII NEEXPLODATE</w:t>
      </w:r>
      <w:r w:rsidRPr="007A4007">
        <w:rPr>
          <w:b/>
          <w:color w:val="000000"/>
          <w:sz w:val="28"/>
          <w:lang w:val="ro-RO"/>
        </w:rPr>
        <w:t>–</w:t>
      </w:r>
    </w:p>
    <w:p w:rsidR="007A4007" w:rsidRPr="007A4007" w:rsidRDefault="007A4007" w:rsidP="007A4007">
      <w:pPr>
        <w:spacing w:before="240" w:line="360" w:lineRule="auto"/>
        <w:ind w:firstLine="720"/>
        <w:jc w:val="both"/>
        <w:rPr>
          <w:rFonts w:eastAsia="Symbol"/>
          <w:lang w:val="ro-RO"/>
        </w:rPr>
      </w:pPr>
      <w:r w:rsidRPr="007A4007">
        <w:rPr>
          <w:rFonts w:eastAsia="Symbol"/>
          <w:lang w:val="ro-RO"/>
        </w:rPr>
        <w:t>Pentru prevenirea accidentelor în cazul descoperirii de muniţii neexplodate, pirotehnicienii din cadrul ISU Neamț recomandă cetăţenilor să respecte următoarele reguli şi măsuri de siguranţă:</w:t>
      </w:r>
    </w:p>
    <w:p w:rsidR="007A4007" w:rsidRPr="007A4007" w:rsidRDefault="007A4007" w:rsidP="007A4007">
      <w:pPr>
        <w:numPr>
          <w:ilvl w:val="0"/>
          <w:numId w:val="7"/>
        </w:numPr>
        <w:spacing w:line="360" w:lineRule="auto"/>
        <w:ind w:left="0" w:firstLine="360"/>
        <w:jc w:val="both"/>
        <w:rPr>
          <w:rFonts w:eastAsia="Symbol"/>
          <w:lang w:val="ro-RO"/>
        </w:rPr>
      </w:pPr>
      <w:r w:rsidRPr="007A4007">
        <w:rPr>
          <w:rFonts w:eastAsia="Symbol"/>
          <w:lang w:val="ro-RO"/>
        </w:rPr>
        <w:t>anunţaţi de urgenţă, prin apel la 112, organele de poliţie, autorităţile administraţiei publice locale sau ISU Neamț în vederea ridicării, transportului și depozitării în condiții de siguranță;</w:t>
      </w:r>
    </w:p>
    <w:p w:rsidR="007A4007" w:rsidRPr="007A4007" w:rsidRDefault="007A4007" w:rsidP="007A4007">
      <w:pPr>
        <w:numPr>
          <w:ilvl w:val="0"/>
          <w:numId w:val="7"/>
        </w:numPr>
        <w:spacing w:line="360" w:lineRule="auto"/>
        <w:ind w:left="0" w:firstLine="360"/>
        <w:jc w:val="both"/>
        <w:rPr>
          <w:rFonts w:eastAsia="Symbol"/>
          <w:lang w:val="ro-RO"/>
        </w:rPr>
      </w:pPr>
      <w:r w:rsidRPr="007A4007">
        <w:rPr>
          <w:rFonts w:eastAsia="Symbol"/>
          <w:lang w:val="ro-RO"/>
        </w:rPr>
        <w:t>nu atingeţi, nu loviţi şi nu mişcaţi muniţia descoperită;</w:t>
      </w:r>
    </w:p>
    <w:p w:rsidR="007A4007" w:rsidRPr="007A4007" w:rsidRDefault="007A4007" w:rsidP="007A4007">
      <w:pPr>
        <w:numPr>
          <w:ilvl w:val="0"/>
          <w:numId w:val="7"/>
        </w:numPr>
        <w:spacing w:line="360" w:lineRule="auto"/>
        <w:ind w:left="0" w:firstLine="360"/>
        <w:jc w:val="both"/>
        <w:rPr>
          <w:rFonts w:eastAsia="Symbol"/>
          <w:lang w:val="ro-RO"/>
        </w:rPr>
      </w:pPr>
      <w:r w:rsidRPr="007A4007">
        <w:rPr>
          <w:rFonts w:eastAsia="Symbol"/>
          <w:lang w:val="ro-RO"/>
        </w:rPr>
        <w:t>nu introduceţi în foc muniţiile şi nu faceţi foc în apropierea lor;</w:t>
      </w:r>
    </w:p>
    <w:p w:rsidR="007A4007" w:rsidRPr="007A4007" w:rsidRDefault="007A4007" w:rsidP="007A4007">
      <w:pPr>
        <w:numPr>
          <w:ilvl w:val="0"/>
          <w:numId w:val="7"/>
        </w:numPr>
        <w:spacing w:line="360" w:lineRule="auto"/>
        <w:ind w:left="0" w:firstLine="360"/>
        <w:jc w:val="both"/>
        <w:rPr>
          <w:rFonts w:eastAsia="Symbol"/>
          <w:lang w:val="ro-RO"/>
        </w:rPr>
      </w:pPr>
      <w:r w:rsidRPr="007A4007">
        <w:rPr>
          <w:rFonts w:eastAsia="Symbol"/>
          <w:lang w:val="ro-RO"/>
        </w:rPr>
        <w:t>nu introduceţi în clădiri, încăperi sau locuinţe muniţii neexplodate;</w:t>
      </w:r>
    </w:p>
    <w:p w:rsidR="007A4007" w:rsidRPr="007A4007" w:rsidRDefault="007A4007" w:rsidP="007A4007">
      <w:pPr>
        <w:numPr>
          <w:ilvl w:val="0"/>
          <w:numId w:val="7"/>
        </w:numPr>
        <w:spacing w:line="360" w:lineRule="auto"/>
        <w:ind w:left="0" w:firstLine="360"/>
        <w:jc w:val="both"/>
        <w:rPr>
          <w:rFonts w:eastAsia="Symbol"/>
          <w:lang w:val="ro-RO"/>
        </w:rPr>
      </w:pPr>
      <w:r w:rsidRPr="007A4007">
        <w:rPr>
          <w:rFonts w:eastAsia="Symbol"/>
          <w:lang w:val="ro-RO"/>
        </w:rPr>
        <w:t>nu topiți elementele metalice de muniţii;</w:t>
      </w:r>
    </w:p>
    <w:p w:rsidR="007A4007" w:rsidRPr="007A4007" w:rsidRDefault="007A4007" w:rsidP="007A4007">
      <w:pPr>
        <w:numPr>
          <w:ilvl w:val="0"/>
          <w:numId w:val="7"/>
        </w:numPr>
        <w:spacing w:line="360" w:lineRule="auto"/>
        <w:ind w:left="0" w:firstLine="360"/>
        <w:jc w:val="both"/>
        <w:rPr>
          <w:rFonts w:eastAsia="Symbol"/>
          <w:lang w:val="ro-RO"/>
        </w:rPr>
      </w:pPr>
      <w:r w:rsidRPr="007A4007">
        <w:rPr>
          <w:rFonts w:eastAsia="Symbol"/>
          <w:lang w:val="ro-RO"/>
        </w:rPr>
        <w:t>nu tăiați muniţiile cu fierăstrăul, scule electrice sau prin sudură;</w:t>
      </w:r>
    </w:p>
    <w:p w:rsidR="007A4007" w:rsidRPr="007A4007" w:rsidRDefault="007A4007" w:rsidP="007A4007">
      <w:pPr>
        <w:numPr>
          <w:ilvl w:val="0"/>
          <w:numId w:val="7"/>
        </w:numPr>
        <w:spacing w:line="360" w:lineRule="auto"/>
        <w:ind w:left="0" w:firstLine="360"/>
        <w:jc w:val="both"/>
        <w:rPr>
          <w:rFonts w:eastAsia="Symbol"/>
          <w:lang w:val="ro-RO"/>
        </w:rPr>
      </w:pPr>
      <w:r w:rsidRPr="007A4007">
        <w:rPr>
          <w:rFonts w:eastAsia="Symbol"/>
          <w:lang w:val="ro-RO"/>
        </w:rPr>
        <w:t>nu folosiţi muniţiile pentru improvizarea diferitelor unelte ;</w:t>
      </w:r>
    </w:p>
    <w:p w:rsidR="007A4007" w:rsidRPr="007A4007" w:rsidRDefault="007A4007" w:rsidP="007A4007">
      <w:pPr>
        <w:numPr>
          <w:ilvl w:val="0"/>
          <w:numId w:val="7"/>
        </w:numPr>
        <w:spacing w:line="360" w:lineRule="auto"/>
        <w:ind w:left="0" w:firstLine="360"/>
        <w:jc w:val="both"/>
        <w:rPr>
          <w:rFonts w:eastAsia="Symbol"/>
          <w:lang w:val="ro-RO"/>
        </w:rPr>
      </w:pPr>
      <w:r w:rsidRPr="007A4007">
        <w:rPr>
          <w:rFonts w:eastAsia="Symbol"/>
          <w:lang w:val="ro-RO"/>
        </w:rPr>
        <w:t>nu utilizați pulberile şi explozivii proveniți din muniţii în scopuri artizanale;</w:t>
      </w:r>
    </w:p>
    <w:p w:rsidR="007A4007" w:rsidRDefault="007A4007" w:rsidP="007A4007">
      <w:pPr>
        <w:numPr>
          <w:ilvl w:val="0"/>
          <w:numId w:val="7"/>
        </w:numPr>
        <w:spacing w:line="360" w:lineRule="auto"/>
        <w:ind w:left="0" w:firstLine="360"/>
        <w:jc w:val="both"/>
        <w:rPr>
          <w:rFonts w:eastAsia="Symbol"/>
          <w:lang w:val="ro-RO"/>
        </w:rPr>
      </w:pPr>
      <w:r w:rsidRPr="007A4007">
        <w:rPr>
          <w:rFonts w:eastAsia="Symbol"/>
          <w:lang w:val="ro-RO"/>
        </w:rPr>
        <w:t>nu demontați de la muniţii  focoasele sau a alte elemente componente;</w:t>
      </w:r>
    </w:p>
    <w:p w:rsidR="005E3659" w:rsidRPr="007A4007" w:rsidRDefault="007A4007" w:rsidP="007A4007">
      <w:pPr>
        <w:numPr>
          <w:ilvl w:val="0"/>
          <w:numId w:val="7"/>
        </w:numPr>
        <w:spacing w:line="360" w:lineRule="auto"/>
        <w:ind w:left="0" w:firstLine="360"/>
        <w:jc w:val="both"/>
        <w:rPr>
          <w:rFonts w:eastAsia="Symbol"/>
          <w:lang w:val="ro-RO"/>
        </w:rPr>
      </w:pPr>
      <w:r>
        <w:rPr>
          <w:rFonts w:eastAsia="Symbol"/>
          <w:lang w:val="ro-RO"/>
        </w:rPr>
        <w:t>n</w:t>
      </w:r>
      <w:r w:rsidRPr="007A4007">
        <w:rPr>
          <w:rFonts w:eastAsia="Symbol"/>
          <w:lang w:val="ro-RO"/>
        </w:rPr>
        <w:t>u aruncaţi la fier vechi şi nu predaţi la societăţile colectoare muniţiile descoperite.</w:t>
      </w:r>
    </w:p>
    <w:p w:rsidR="00C75E1A" w:rsidRDefault="00C75E1A" w:rsidP="00F90F10">
      <w:pPr>
        <w:tabs>
          <w:tab w:val="left" w:pos="0"/>
        </w:tabs>
        <w:spacing w:line="276" w:lineRule="auto"/>
        <w:ind w:right="227" w:firstLine="709"/>
        <w:jc w:val="both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F90F10" w:rsidRDefault="00F90F10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bookmarkStart w:id="0" w:name="_GoBack"/>
      <w:bookmarkEnd w:id="0"/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AF8" w:rsidRDefault="00531AF8">
      <w:r>
        <w:separator/>
      </w:r>
    </w:p>
  </w:endnote>
  <w:endnote w:type="continuationSeparator" w:id="0">
    <w:p w:rsidR="00531AF8" w:rsidRDefault="0053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7A400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F90F10">
      <w:rPr>
        <w:color w:val="000000"/>
        <w:sz w:val="16"/>
        <w:szCs w:val="16"/>
      </w:rPr>
      <w:t>1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118807A" wp14:editId="64058E27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42B5319" wp14:editId="4D1FB342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42CC843" wp14:editId="550B91A6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AF8" w:rsidRDefault="00531AF8">
      <w:r>
        <w:separator/>
      </w:r>
    </w:p>
  </w:footnote>
  <w:footnote w:type="continuationSeparator" w:id="0">
    <w:p w:rsidR="00531AF8" w:rsidRDefault="0053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9"/>
      </v:shape>
    </w:pict>
  </w:numPicBullet>
  <w:abstractNum w:abstractNumId="0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5226BAF"/>
    <w:multiLevelType w:val="hybridMultilevel"/>
    <w:tmpl w:val="BB44AB42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4497B"/>
    <w:multiLevelType w:val="hybridMultilevel"/>
    <w:tmpl w:val="3A02E3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3165"/>
    <w:rsid w:val="00214AEC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C6258"/>
    <w:rsid w:val="00444177"/>
    <w:rsid w:val="00481DF2"/>
    <w:rsid w:val="004843C7"/>
    <w:rsid w:val="00484B83"/>
    <w:rsid w:val="004C1D8B"/>
    <w:rsid w:val="004D3CCE"/>
    <w:rsid w:val="004D7A21"/>
    <w:rsid w:val="004D7AD9"/>
    <w:rsid w:val="004E100C"/>
    <w:rsid w:val="004E7BD3"/>
    <w:rsid w:val="00531AF8"/>
    <w:rsid w:val="00550190"/>
    <w:rsid w:val="00582B63"/>
    <w:rsid w:val="005856A2"/>
    <w:rsid w:val="00592A22"/>
    <w:rsid w:val="005B490E"/>
    <w:rsid w:val="005E3659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A4007"/>
    <w:rsid w:val="007C6B00"/>
    <w:rsid w:val="007E46ED"/>
    <w:rsid w:val="008521FD"/>
    <w:rsid w:val="00861ACC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A01719"/>
    <w:rsid w:val="00A06B0D"/>
    <w:rsid w:val="00A07D8A"/>
    <w:rsid w:val="00A11988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73A53"/>
    <w:rsid w:val="00C75E1A"/>
    <w:rsid w:val="00C812C6"/>
    <w:rsid w:val="00CA6184"/>
    <w:rsid w:val="00CE7F97"/>
    <w:rsid w:val="00CF2F87"/>
    <w:rsid w:val="00D13F93"/>
    <w:rsid w:val="00D51A53"/>
    <w:rsid w:val="00DB22DF"/>
    <w:rsid w:val="00E52C1D"/>
    <w:rsid w:val="00E61CD8"/>
    <w:rsid w:val="00E85813"/>
    <w:rsid w:val="00EA69CC"/>
    <w:rsid w:val="00F76210"/>
    <w:rsid w:val="00F8571E"/>
    <w:rsid w:val="00F90F10"/>
    <w:rsid w:val="00FA6F45"/>
    <w:rsid w:val="00FB374D"/>
    <w:rsid w:val="00FB787D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9981-5748-4C03-B3FB-98907D1E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25</cp:revision>
  <dcterms:created xsi:type="dcterms:W3CDTF">2021-02-26T13:54:00Z</dcterms:created>
  <dcterms:modified xsi:type="dcterms:W3CDTF">2022-02-25T12:58:00Z</dcterms:modified>
</cp:coreProperties>
</file>